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27" w:rsidRPr="007C7927" w:rsidRDefault="007C7927" w:rsidP="007C7927">
      <w:pPr>
        <w:shd w:val="clear" w:color="auto" w:fill="F9F9F9"/>
        <w:spacing w:before="100" w:beforeAutospacing="1" w:after="120" w:line="240" w:lineRule="auto"/>
        <w:outlineLvl w:val="0"/>
        <w:rPr>
          <w:rFonts w:ascii="inherit" w:eastAsia="Times New Roman" w:hAnsi="inherit" w:cs="Times New Roman"/>
          <w:b/>
          <w:bCs/>
          <w:color w:val="111111"/>
          <w:kern w:val="36"/>
          <w:sz w:val="36"/>
          <w:szCs w:val="36"/>
          <w:lang w:val="es-AR"/>
        </w:rPr>
      </w:pPr>
      <w:r w:rsidRPr="007C7927">
        <w:rPr>
          <w:rFonts w:ascii="inherit" w:eastAsia="Times New Roman" w:hAnsi="inherit" w:cs="Times New Roman"/>
          <w:b/>
          <w:bCs/>
          <w:color w:val="111111"/>
          <w:kern w:val="36"/>
          <w:sz w:val="36"/>
          <w:szCs w:val="36"/>
          <w:lang w:val="es-AR"/>
        </w:rPr>
        <w:t>ADMINISTRACIÓN NACIONAL DE MEDICAMENTOS, ALIMENTOS Y TECNOLOGÍA MÉDICA</w:t>
      </w:r>
    </w:p>
    <w:p w:rsidR="007C7927" w:rsidRPr="007C7927" w:rsidRDefault="007C7927" w:rsidP="007C7927">
      <w:pPr>
        <w:shd w:val="clear" w:color="auto" w:fill="F9F9F9"/>
        <w:spacing w:before="375" w:after="120" w:line="240" w:lineRule="auto"/>
        <w:outlineLvl w:val="1"/>
        <w:rPr>
          <w:rFonts w:ascii="inherit" w:eastAsia="Times New Roman" w:hAnsi="inherit" w:cs="Times New Roman"/>
          <w:b/>
          <w:bCs/>
          <w:color w:val="111111"/>
          <w:sz w:val="30"/>
          <w:szCs w:val="30"/>
          <w:lang w:val="es-AR"/>
        </w:rPr>
      </w:pPr>
      <w:r w:rsidRPr="007C7927">
        <w:rPr>
          <w:rFonts w:ascii="inherit" w:eastAsia="Times New Roman" w:hAnsi="inherit" w:cs="Times New Roman"/>
          <w:b/>
          <w:bCs/>
          <w:color w:val="111111"/>
          <w:sz w:val="30"/>
          <w:szCs w:val="30"/>
          <w:lang w:val="es-AR"/>
        </w:rPr>
        <w:t>Disposición 4110/2019</w:t>
      </w:r>
    </w:p>
    <w:p w:rsidR="007C7927" w:rsidRPr="007C7927" w:rsidRDefault="007C7927" w:rsidP="007C7927">
      <w:pPr>
        <w:shd w:val="clear" w:color="auto" w:fill="F9F9F9"/>
        <w:spacing w:before="225" w:line="240" w:lineRule="auto"/>
        <w:outlineLvl w:val="5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val="es-AR"/>
        </w:rPr>
      </w:pPr>
      <w:r w:rsidRPr="007C7927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val="es-AR"/>
        </w:rPr>
        <w:t>DI-2019-4110-APN-ANMAT#MSYDS - Productos médicos: Prohibición de uso, comercialización y distribución.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Ciudad de Buenos Aires, 17/05/2019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VISTO el Expediente EX-2019-36324461-APN-DVPS#ANMAT, de esta Administración Nacional de Medicamentos, Alimentos y Tecnología Médica, y;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</w:rPr>
        <w:t>CONSIDERANDO: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Que por los actuados citados en el Visto, la Dirección de Vigilancia de Productos para la Salud (DVS), informa que el Juzgado Nacional en lo Criminal y Correccional Federal N° 9, Secretaria N° 17 con fecha 04/04/19, remitió a esta Administración Nacional medicamentos secuestrados en el marco de la Causa N° 2907/19, caratulada “CLAVER ALEJANDRO ARIEL S/ AVERIGUACION DE DELITO”, a fin de que se realicen pericias para establecer su autenticidad.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Que se han detectado irregularidades respecto a los medicamentos que a continuación se detallan: Un envase rotulado como “Alphabolic Pharmaceutical. Oxymetolone. Oral 10 mg. 100 tablets”; Un envase rotulado como “Anabolic Pharma. Tamoxifeno. 25 mg. 60 comp.”; Un envase rotulado como “Alphabolic Pharmaceutical. Dianabol. Oral 10 mg. 100 tablets”; Un envase rotulado como “Alphabolic Pharmaceutical. Stanozolol. Oral 10 mg. 100 tablets”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Que la Dirección de Gestión de Información Técnica de esta Administración Nacional, informó que no constan registros de habilitación de las firmas “ANABOLIC PHARMA” y “ALPHABOLIC PHARMACEUTICAL”.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proofErr w:type="gramStart"/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Que</w:t>
      </w:r>
      <w:proofErr w:type="gramEnd"/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 xml:space="preserve"> por lo expuesto, toda vez que se trata de productos sin registro y que también se desconocen las condiciones de elaboración de los medicamentos involucrados, la DVS sugiere la adopción de la siguiente medida: Prohibir el uso, comercialización y distribución en todo el territorio nacional de todos los lotes de los productos rotulados como: “Alphabolic Pharmaceutical. Oxymetolone”, “Anabolic Pharma. Tamoxifeno”, “Alphabolic Pharmaceutical. Dianabol”, “Alphabolic Pharmaceutical. Stanozolol” hasta tanto obtengan la autorización correspondiente.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Que desde el punto de vista procedimental, lo actuado por la Dirección de Vigilancia de Productos para la Salud se enmarca dentro de las atribuciones conferidas a la ANMAT por el artículo 10° inciso q) del Decreto Nº 1490/92.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Que respecto de la medida aconsejada, resulta competente esta Administración Nacional en virtud de las atribuciones conferidas por los incisos n) y ñ) del artículo 8° del Decreto Nº 1490/92.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lastRenderedPageBreak/>
        <w:t>Que la Dirección de Vigilancia de Productos para la Salud y la Dirección General de Asuntos Jurídicos han tomado la intervención de su competencia.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Que se actúa en ejercicio de las facultades conferidas por el Decreto Nº 1490/92 y sus modificatorios.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Por ello,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EL ADMINISTRADOR NACIONAL DE LA ADMINISTRACIÓN NACIONAL DE MEDICAMENTOS, ALIMENTOS Y TECNOLOGÍA MÉDICA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DISPONE: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>ARTÍCULO 1º.- Prohíbese el uso, comercialización y distribución en todo el territorio nacional de todos los lotes de los productos rotulados como: “Alphabolic Pharmaceutical. Oxymetolone”, “Anabolic Pharma. Tamoxifeno”, “Alphabolic Pharmaceutical. Dianabol”, “Alphabolic Pharmaceutical. Stanozolol”, por los fundamentos expuestos en el considerando.</w:t>
      </w:r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  <w:lang w:val="es-AR"/>
        </w:rPr>
        <w:t xml:space="preserve">ARTICULO 2º.- Regístrese. Dése a la Dirección Nacional del Registro Oficial para su publicación. Comuníquese a las autoridades sanitarias provinciales y a la del Gobierno de la Ciudad Autónoma de Buenos Aires. Comuníquese a la Dirección de Relaciones Institucionales y Regulación Publicitaria y a la Dirección de Vigilancia de Productos para la Salud. </w:t>
      </w:r>
      <w:proofErr w:type="spellStart"/>
      <w:r w:rsidRPr="007C7927">
        <w:rPr>
          <w:rFonts w:ascii="Helvetica" w:eastAsia="Times New Roman" w:hAnsi="Helvetica" w:cs="Times New Roman"/>
          <w:color w:val="111111"/>
          <w:sz w:val="21"/>
          <w:szCs w:val="21"/>
        </w:rPr>
        <w:t>Cumplido</w:t>
      </w:r>
      <w:proofErr w:type="spellEnd"/>
      <w:r w:rsidRPr="007C7927">
        <w:rPr>
          <w:rFonts w:ascii="Helvetica" w:eastAsia="Times New Roman" w:hAnsi="Helvetica" w:cs="Times New Roman"/>
          <w:color w:val="111111"/>
          <w:sz w:val="21"/>
          <w:szCs w:val="21"/>
        </w:rPr>
        <w:t xml:space="preserve">, </w:t>
      </w:r>
      <w:proofErr w:type="spellStart"/>
      <w:r w:rsidRPr="007C7927">
        <w:rPr>
          <w:rFonts w:ascii="Helvetica" w:eastAsia="Times New Roman" w:hAnsi="Helvetica" w:cs="Times New Roman"/>
          <w:color w:val="111111"/>
          <w:sz w:val="21"/>
          <w:szCs w:val="21"/>
        </w:rPr>
        <w:t>archívese</w:t>
      </w:r>
      <w:proofErr w:type="spellEnd"/>
      <w:r w:rsidRPr="007C7927">
        <w:rPr>
          <w:rFonts w:ascii="Helvetica" w:eastAsia="Times New Roman" w:hAnsi="Helvetica" w:cs="Times New Roman"/>
          <w:color w:val="111111"/>
          <w:sz w:val="21"/>
          <w:szCs w:val="21"/>
        </w:rPr>
        <w:t xml:space="preserve">. Carlos Alberto </w:t>
      </w:r>
      <w:proofErr w:type="spellStart"/>
      <w:r w:rsidRPr="007C7927">
        <w:rPr>
          <w:rFonts w:ascii="Helvetica" w:eastAsia="Times New Roman" w:hAnsi="Helvetica" w:cs="Times New Roman"/>
          <w:color w:val="111111"/>
          <w:sz w:val="21"/>
          <w:szCs w:val="21"/>
        </w:rPr>
        <w:t>Chiale</w:t>
      </w:r>
      <w:proofErr w:type="spellEnd"/>
    </w:p>
    <w:p w:rsidR="007C7927" w:rsidRPr="007C7927" w:rsidRDefault="007C7927" w:rsidP="007C7927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Times New Roman"/>
          <w:color w:val="111111"/>
          <w:sz w:val="21"/>
          <w:szCs w:val="21"/>
        </w:rPr>
      </w:pPr>
      <w:r w:rsidRPr="007C7927">
        <w:rPr>
          <w:rFonts w:ascii="Helvetica" w:eastAsia="Times New Roman" w:hAnsi="Helvetica" w:cs="Times New Roman"/>
          <w:color w:val="111111"/>
          <w:sz w:val="21"/>
          <w:szCs w:val="21"/>
        </w:rPr>
        <w:t>e. 21/05/2019 N° 34890/19 v. 21/05/2019</w:t>
      </w:r>
    </w:p>
    <w:p w:rsidR="00A577FF" w:rsidRDefault="00A577FF">
      <w:bookmarkStart w:id="0" w:name="_GoBack"/>
      <w:bookmarkEnd w:id="0"/>
    </w:p>
    <w:sectPr w:rsidR="00A577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27"/>
    <w:rsid w:val="007C7927"/>
    <w:rsid w:val="00A5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B3F12-409D-4A8C-AC8E-04EB21DD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C7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7C7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ar"/>
    <w:uiPriority w:val="9"/>
    <w:qFormat/>
    <w:rsid w:val="007C792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79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7C79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ar">
    <w:name w:val="Título 6 Car"/>
    <w:basedOn w:val="Fuentedeprrafopredeter"/>
    <w:link w:val="Ttulo6"/>
    <w:uiPriority w:val="9"/>
    <w:rsid w:val="007C792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C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2019-05-21T16:33:00Z</dcterms:created>
  <dcterms:modified xsi:type="dcterms:W3CDTF">2019-05-21T16:35:00Z</dcterms:modified>
</cp:coreProperties>
</file>